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A153" w14:textId="5D0366E9" w:rsidR="00752AAD" w:rsidRDefault="00B8093D" w:rsidP="00934FB8">
      <w:pPr>
        <w:pStyle w:val="NormalWeb"/>
        <w:jc w:val="center"/>
        <w:rPr>
          <w:color w:val="000000"/>
          <w:sz w:val="32"/>
          <w:szCs w:val="32"/>
        </w:rPr>
      </w:pPr>
      <w:r w:rsidRPr="00684490">
        <w:rPr>
          <w:color w:val="000000"/>
          <w:sz w:val="32"/>
          <w:szCs w:val="32"/>
        </w:rPr>
        <w:t>Transition Timeline Guidance</w:t>
      </w:r>
    </w:p>
    <w:tbl>
      <w:tblPr>
        <w:tblStyle w:val="GridTable2-Accent2"/>
        <w:tblW w:w="10980" w:type="dxa"/>
        <w:tblLook w:val="0420" w:firstRow="1" w:lastRow="0" w:firstColumn="0" w:lastColumn="0" w:noHBand="0" w:noVBand="1"/>
      </w:tblPr>
      <w:tblGrid>
        <w:gridCol w:w="3960"/>
        <w:gridCol w:w="7020"/>
      </w:tblGrid>
      <w:tr w:rsidR="00CB4595" w:rsidRPr="00684490" w14:paraId="185595FE" w14:textId="77777777" w:rsidTr="00CB4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tcW w:w="3960" w:type="dxa"/>
          </w:tcPr>
          <w:p w14:paraId="320B26A3" w14:textId="24C72F48" w:rsidR="00CB4595" w:rsidRPr="00684490" w:rsidRDefault="00CB4595" w:rsidP="00C642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>Timeline</w:t>
            </w:r>
          </w:p>
        </w:tc>
        <w:tc>
          <w:tcPr>
            <w:tcW w:w="7020" w:type="dxa"/>
          </w:tcPr>
          <w:p w14:paraId="70D61713" w14:textId="2ED53F92" w:rsidR="00CB4595" w:rsidRPr="00684490" w:rsidRDefault="00CB4595" w:rsidP="00C642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>Part C Requirements</w:t>
            </w:r>
          </w:p>
        </w:tc>
      </w:tr>
      <w:tr w:rsidR="00CB4595" w:rsidRPr="00684490" w14:paraId="2925CAB4" w14:textId="4F4FA85F" w:rsidTr="00CB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tcW w:w="3960" w:type="dxa"/>
            <w:hideMark/>
          </w:tcPr>
          <w:p w14:paraId="451947F2" w14:textId="49B39218" w:rsidR="00CB4595" w:rsidRPr="00684490" w:rsidRDefault="00CB4595" w:rsidP="00C642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A child is determined </w:t>
            </w:r>
            <w:r w:rsidR="00275D14">
              <w:rPr>
                <w:rFonts w:asciiTheme="minorHAnsi" w:eastAsiaTheme="minorHAnsi" w:hAnsiTheme="minorHAnsi" w:cstheme="minorHAnsi"/>
                <w:sz w:val="23"/>
                <w:szCs w:val="23"/>
              </w:rPr>
              <w:t>eligible before, or during,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their 28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month</w:t>
            </w:r>
            <w:r w:rsidR="00275D14">
              <w:rPr>
                <w:rFonts w:asciiTheme="minorHAnsi" w:eastAsia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7020" w:type="dxa"/>
            <w:hideMark/>
          </w:tcPr>
          <w:p w14:paraId="367D8196" w14:textId="7A3D5751" w:rsidR="00886110" w:rsidRDefault="00275D14" w:rsidP="00FB6A0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Transition </w:t>
            </w:r>
            <w:r w:rsidR="00CB4595"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>Notification or Opt-out must be completed in the child’s 28</w:t>
            </w:r>
            <w:r w:rsidR="00CB4595" w:rsidRPr="00684490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="00CB4595"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month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>.</w:t>
            </w:r>
            <w:r w:rsidR="00CB4595"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</w:t>
            </w:r>
          </w:p>
          <w:p w14:paraId="14EA1656" w14:textId="77777777" w:rsidR="008E3BA8" w:rsidRPr="00684490" w:rsidRDefault="008E3BA8" w:rsidP="008E3BA8">
            <w:pPr>
              <w:pStyle w:val="Header"/>
              <w:rPr>
                <w:rFonts w:eastAsiaTheme="minorHAnsi" w:cstheme="minorHAnsi"/>
                <w:sz w:val="23"/>
                <w:szCs w:val="23"/>
              </w:rPr>
            </w:pPr>
            <w:r w:rsidRPr="00684490">
              <w:rPr>
                <w:rFonts w:eastAsiaTheme="minorHAnsi" w:cstheme="minorHAnsi"/>
                <w:sz w:val="23"/>
                <w:szCs w:val="23"/>
              </w:rPr>
              <w:t xml:space="preserve">EI provider will document </w:t>
            </w:r>
            <w:r>
              <w:rPr>
                <w:rFonts w:eastAsiaTheme="minorHAnsi" w:cstheme="minorHAnsi"/>
                <w:sz w:val="23"/>
                <w:szCs w:val="23"/>
              </w:rPr>
              <w:t>N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otification or </w:t>
            </w:r>
            <w:r>
              <w:rPr>
                <w:rFonts w:eastAsiaTheme="minorHAnsi" w:cstheme="minorHAnsi"/>
                <w:sz w:val="23"/>
                <w:szCs w:val="23"/>
              </w:rPr>
              <w:t>O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pt-out on the </w:t>
            </w:r>
            <w:r w:rsidRPr="00684490">
              <w:rPr>
                <w:rFonts w:cstheme="minorHAnsi"/>
                <w:sz w:val="23"/>
                <w:szCs w:val="23"/>
              </w:rPr>
              <w:t xml:space="preserve">Transition Notification </w:t>
            </w:r>
            <w:r>
              <w:rPr>
                <w:rFonts w:cstheme="minorHAnsi"/>
                <w:sz w:val="23"/>
                <w:szCs w:val="23"/>
              </w:rPr>
              <w:t xml:space="preserve">and Consent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form </w:t>
            </w:r>
            <w:r>
              <w:rPr>
                <w:rFonts w:eastAsiaTheme="minorHAnsi" w:cstheme="minorHAnsi"/>
                <w:sz w:val="23"/>
                <w:szCs w:val="23"/>
              </w:rPr>
              <w:t xml:space="preserve">(T-1)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or Transition Notification screening tool (and </w:t>
            </w:r>
            <w:r>
              <w:rPr>
                <w:rFonts w:eastAsiaTheme="minorHAnsi" w:cstheme="minorHAnsi"/>
                <w:sz w:val="23"/>
                <w:szCs w:val="23"/>
              </w:rPr>
              <w:t xml:space="preserve">Transition Consent form,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>if needed) in Welligent</w:t>
            </w:r>
            <w:r>
              <w:rPr>
                <w:rFonts w:eastAsiaTheme="minorHAnsi" w:cstheme="minorHAnsi"/>
                <w:sz w:val="23"/>
                <w:szCs w:val="23"/>
              </w:rPr>
              <w:t>.</w:t>
            </w:r>
          </w:p>
          <w:p w14:paraId="55F5E536" w14:textId="1B7B56DD" w:rsidR="00886110" w:rsidRDefault="008E3BA8" w:rsidP="00C642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>A Transition Conference with the LEA to develop a plan with steps and services is required by the child’s 30</w:t>
            </w:r>
            <w:r w:rsidR="00CB4595" w:rsidRPr="00A37A65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month. </w:t>
            </w:r>
          </w:p>
          <w:p w14:paraId="75E9E5E7" w14:textId="7E0D0E98" w:rsidR="00CB4595" w:rsidRPr="00886110" w:rsidRDefault="00CB4595" w:rsidP="00886110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886110">
              <w:rPr>
                <w:rFonts w:asciiTheme="minorHAnsi" w:eastAsiaTheme="minorHAnsi" w:hAnsiTheme="minorHAnsi" w:cstheme="minorHAnsi"/>
                <w:sz w:val="23"/>
                <w:szCs w:val="23"/>
              </w:rPr>
              <w:t>EI provider documents the Transition Plan (T-2 form, or Transition Steps form in Welligent).</w:t>
            </w:r>
          </w:p>
        </w:tc>
      </w:tr>
      <w:tr w:rsidR="00CB4595" w:rsidRPr="00684490" w14:paraId="15B1033F" w14:textId="29556E11" w:rsidTr="00CB4595">
        <w:trPr>
          <w:trHeight w:val="1177"/>
        </w:trPr>
        <w:tc>
          <w:tcPr>
            <w:tcW w:w="3960" w:type="dxa"/>
            <w:hideMark/>
          </w:tcPr>
          <w:p w14:paraId="29DE1191" w14:textId="5F843520" w:rsidR="00CB4595" w:rsidRPr="00684490" w:rsidRDefault="00CB4595" w:rsidP="00C642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A child is determined eligible </w:t>
            </w:r>
            <w:r w:rsidR="00886110">
              <w:rPr>
                <w:rFonts w:asciiTheme="minorHAnsi" w:eastAsiaTheme="minorHAnsi" w:hAnsiTheme="minorHAnsi" w:cstheme="minorHAnsi"/>
                <w:sz w:val="23"/>
                <w:szCs w:val="23"/>
              </w:rPr>
              <w:t>after 28 months and before 33 months</w:t>
            </w: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</w:t>
            </w:r>
            <w:r w:rsidR="00886110">
              <w:rPr>
                <w:rFonts w:asciiTheme="minorHAnsi" w:eastAsiaTheme="minorHAnsi" w:hAnsiTheme="minorHAnsi" w:cstheme="minorHAnsi"/>
                <w:sz w:val="23"/>
                <w:szCs w:val="23"/>
              </w:rPr>
              <w:t>(</w:t>
            </w:r>
            <w:r w:rsidR="00323F8E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before </w:t>
            </w: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>90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days </w:t>
            </w:r>
            <w:r w:rsidR="00323F8E">
              <w:rPr>
                <w:rFonts w:asciiTheme="minorHAnsi" w:eastAsiaTheme="minorHAnsi" w:hAnsiTheme="minorHAnsi" w:cstheme="minorHAnsi"/>
                <w:sz w:val="23"/>
                <w:szCs w:val="23"/>
              </w:rPr>
              <w:t>prior to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the</w:t>
            </w:r>
            <w:r w:rsidR="0088611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child’s 3</w:t>
            </w:r>
            <w:r w:rsidR="00886110" w:rsidRPr="00886110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rd</w:t>
            </w:r>
            <w:r w:rsidR="00886110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</w:t>
            </w:r>
            <w:r w:rsidRPr="00684490">
              <w:rPr>
                <w:rFonts w:asciiTheme="minorHAnsi" w:eastAsiaTheme="minorHAnsi" w:hAnsiTheme="minorHAnsi" w:cstheme="minorHAnsi"/>
                <w:sz w:val="23"/>
                <w:szCs w:val="23"/>
              </w:rPr>
              <w:t>birthday</w:t>
            </w: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>).</w:t>
            </w:r>
          </w:p>
        </w:tc>
        <w:tc>
          <w:tcPr>
            <w:tcW w:w="7020" w:type="dxa"/>
            <w:hideMark/>
          </w:tcPr>
          <w:p w14:paraId="3796B38A" w14:textId="0C3AA530" w:rsidR="00CB4595" w:rsidRDefault="00CB4595" w:rsidP="006523B4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684490">
              <w:rPr>
                <w:rFonts w:cstheme="minorHAnsi"/>
                <w:sz w:val="23"/>
                <w:szCs w:val="23"/>
              </w:rPr>
              <w:t xml:space="preserve">Transition Notification or Opt-out must be completed with the parent within 7 calendar days of the </w:t>
            </w:r>
            <w:r>
              <w:rPr>
                <w:rFonts w:cstheme="minorHAnsi"/>
                <w:sz w:val="23"/>
                <w:szCs w:val="23"/>
              </w:rPr>
              <w:t>Eligibility/IFSP</w:t>
            </w:r>
            <w:r w:rsidRPr="00684490">
              <w:rPr>
                <w:rFonts w:cstheme="minorHAnsi"/>
                <w:sz w:val="23"/>
                <w:szCs w:val="23"/>
              </w:rPr>
              <w:t xml:space="preserve"> Meeting and sent to the LEA within 2 business days of its completion.</w:t>
            </w:r>
          </w:p>
          <w:p w14:paraId="5E373A06" w14:textId="77777777" w:rsidR="00886110" w:rsidRDefault="00886110" w:rsidP="006523B4">
            <w:pPr>
              <w:pStyle w:val="Header"/>
              <w:rPr>
                <w:rFonts w:cstheme="minorHAnsi"/>
                <w:sz w:val="23"/>
                <w:szCs w:val="23"/>
              </w:rPr>
            </w:pPr>
          </w:p>
          <w:p w14:paraId="62FFF95B" w14:textId="77777777" w:rsidR="008E3BA8" w:rsidRPr="00684490" w:rsidRDefault="008E3BA8" w:rsidP="008E3BA8">
            <w:pPr>
              <w:pStyle w:val="Header"/>
              <w:rPr>
                <w:rFonts w:eastAsiaTheme="minorHAnsi" w:cstheme="minorHAnsi"/>
                <w:sz w:val="23"/>
                <w:szCs w:val="23"/>
              </w:rPr>
            </w:pPr>
            <w:r w:rsidRPr="00684490">
              <w:rPr>
                <w:rFonts w:eastAsiaTheme="minorHAnsi" w:cstheme="minorHAnsi"/>
                <w:sz w:val="23"/>
                <w:szCs w:val="23"/>
              </w:rPr>
              <w:t xml:space="preserve">EI provider will document </w:t>
            </w:r>
            <w:r>
              <w:rPr>
                <w:rFonts w:eastAsiaTheme="minorHAnsi" w:cstheme="minorHAnsi"/>
                <w:sz w:val="23"/>
                <w:szCs w:val="23"/>
              </w:rPr>
              <w:t>N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otification or </w:t>
            </w:r>
            <w:r>
              <w:rPr>
                <w:rFonts w:eastAsiaTheme="minorHAnsi" w:cstheme="minorHAnsi"/>
                <w:sz w:val="23"/>
                <w:szCs w:val="23"/>
              </w:rPr>
              <w:t>O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pt-out on the </w:t>
            </w:r>
            <w:r w:rsidRPr="00684490">
              <w:rPr>
                <w:rFonts w:cstheme="minorHAnsi"/>
                <w:sz w:val="23"/>
                <w:szCs w:val="23"/>
              </w:rPr>
              <w:t xml:space="preserve">Transition Notification </w:t>
            </w:r>
            <w:r>
              <w:rPr>
                <w:rFonts w:cstheme="minorHAnsi"/>
                <w:sz w:val="23"/>
                <w:szCs w:val="23"/>
              </w:rPr>
              <w:t xml:space="preserve">and Consent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form </w:t>
            </w:r>
            <w:r>
              <w:rPr>
                <w:rFonts w:eastAsiaTheme="minorHAnsi" w:cstheme="minorHAnsi"/>
                <w:sz w:val="23"/>
                <w:szCs w:val="23"/>
              </w:rPr>
              <w:t xml:space="preserve">(T-1)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or Transition Notification screening tool (and </w:t>
            </w:r>
            <w:r>
              <w:rPr>
                <w:rFonts w:eastAsiaTheme="minorHAnsi" w:cstheme="minorHAnsi"/>
                <w:sz w:val="23"/>
                <w:szCs w:val="23"/>
              </w:rPr>
              <w:t xml:space="preserve">Transition Consent form,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>if needed) in Welligent</w:t>
            </w:r>
            <w:r>
              <w:rPr>
                <w:rFonts w:eastAsiaTheme="minorHAnsi" w:cstheme="minorHAnsi"/>
                <w:sz w:val="23"/>
                <w:szCs w:val="23"/>
              </w:rPr>
              <w:t>.</w:t>
            </w:r>
          </w:p>
          <w:p w14:paraId="6F59BA4F" w14:textId="4707990C" w:rsidR="00CD6A75" w:rsidRDefault="008E3BA8" w:rsidP="00CD6A7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>A Transition Conference with the LEA to develop a plan with steps and services is required by the child’s 30</w:t>
            </w:r>
            <w:r w:rsidR="00CB4595" w:rsidRPr="00A37A65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month; or, if eligibility was after 30 months, as soon as possible, but not later than the child’s 33</w:t>
            </w:r>
            <w:r w:rsidR="00CB4595" w:rsidRPr="0040467E">
              <w:rPr>
                <w:rFonts w:asciiTheme="minorHAnsi" w:eastAsiaTheme="minorHAnsi" w:hAnsiTheme="minorHAnsi" w:cstheme="minorHAnsi"/>
                <w:sz w:val="23"/>
                <w:szCs w:val="23"/>
                <w:vertAlign w:val="superscript"/>
              </w:rPr>
              <w:t>rd</w:t>
            </w:r>
            <w:r w:rsidR="00CB4595">
              <w:rPr>
                <w:rFonts w:asciiTheme="minorHAnsi" w:eastAsiaTheme="minorHAnsi" w:hAnsiTheme="minorHAnsi" w:cstheme="minorHAnsi"/>
                <w:sz w:val="23"/>
                <w:szCs w:val="23"/>
              </w:rPr>
              <w:t xml:space="preserve"> month.</w:t>
            </w:r>
          </w:p>
          <w:p w14:paraId="4754A7AA" w14:textId="3D51348C" w:rsidR="00CD6A75" w:rsidRPr="00CD6A75" w:rsidRDefault="00CD6A75" w:rsidP="00CD6A75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CD6A75">
              <w:rPr>
                <w:rFonts w:asciiTheme="minorHAnsi" w:eastAsiaTheme="minorHAnsi" w:hAnsiTheme="minorHAnsi" w:cstheme="minorHAnsi"/>
                <w:sz w:val="23"/>
                <w:szCs w:val="23"/>
              </w:rPr>
              <w:t>EI provider documents the Transition Plan (T-2 form, or Transition Steps form in Welligent).</w:t>
            </w:r>
          </w:p>
        </w:tc>
      </w:tr>
      <w:tr w:rsidR="00CB4595" w:rsidRPr="00684490" w14:paraId="455E6050" w14:textId="22D5D47E" w:rsidTr="00CB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5"/>
        </w:trPr>
        <w:tc>
          <w:tcPr>
            <w:tcW w:w="3960" w:type="dxa"/>
          </w:tcPr>
          <w:p w14:paraId="121A59A4" w14:textId="13D1D68B" w:rsidR="00CB4595" w:rsidRPr="00684490" w:rsidRDefault="00CB4595" w:rsidP="001D5517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</w:pP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A child is determined eligible for EI 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>during or after 33 months (</w:t>
            </w: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within </w:t>
            </w:r>
            <w:r w:rsidR="0088611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the </w:t>
            </w: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90 days before </w:t>
            </w:r>
            <w:r w:rsidR="0088611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>the child’s 3</w:t>
            </w:r>
            <w:r w:rsidR="00886110" w:rsidRPr="0088611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 birthday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>).</w:t>
            </w:r>
          </w:p>
          <w:p w14:paraId="0EA899D6" w14:textId="55C08A23" w:rsidR="00CB4595" w:rsidRPr="009B4820" w:rsidRDefault="009B4820" w:rsidP="00340469">
            <w:pPr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9B4820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This includes children determined eligible at 34.5+ months (within 45 days of their 3</w:t>
            </w:r>
            <w:r w:rsidRPr="009B4820">
              <w:rPr>
                <w:rFonts w:asciiTheme="minorHAnsi" w:hAnsiTheme="minorHAnsi" w:cstheme="minorHAnsi"/>
                <w:i/>
                <w:iCs/>
                <w:sz w:val="23"/>
                <w:szCs w:val="23"/>
                <w:vertAlign w:val="superscript"/>
              </w:rPr>
              <w:t>rd</w:t>
            </w:r>
            <w:r w:rsidRPr="009B4820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birthday.)</w:t>
            </w:r>
          </w:p>
        </w:tc>
        <w:tc>
          <w:tcPr>
            <w:tcW w:w="7020" w:type="dxa"/>
          </w:tcPr>
          <w:p w14:paraId="7C771CCA" w14:textId="40DFCD72" w:rsidR="00CB4595" w:rsidRPr="00684490" w:rsidRDefault="00CB4595" w:rsidP="001D5517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684490">
              <w:rPr>
                <w:rFonts w:cstheme="minorHAnsi"/>
                <w:sz w:val="23"/>
                <w:szCs w:val="23"/>
              </w:rPr>
              <w:t xml:space="preserve">Transition Notification or Opt-out must be completed with the parent within 7 calendar days of the </w:t>
            </w:r>
            <w:r>
              <w:rPr>
                <w:rFonts w:cstheme="minorHAnsi"/>
                <w:sz w:val="23"/>
                <w:szCs w:val="23"/>
              </w:rPr>
              <w:t>Eligibility/IFSP</w:t>
            </w:r>
            <w:r w:rsidRPr="00684490">
              <w:rPr>
                <w:rFonts w:cstheme="minorHAnsi"/>
                <w:sz w:val="23"/>
                <w:szCs w:val="23"/>
              </w:rPr>
              <w:t xml:space="preserve"> Meeting and sent to the LEA within 2 business days of its completion</w:t>
            </w:r>
            <w:r>
              <w:rPr>
                <w:rFonts w:cstheme="minorHAnsi"/>
                <w:sz w:val="23"/>
                <w:szCs w:val="23"/>
              </w:rPr>
              <w:t>.</w:t>
            </w:r>
          </w:p>
          <w:p w14:paraId="2B8CE91F" w14:textId="77777777" w:rsidR="00CB4595" w:rsidRPr="00684490" w:rsidRDefault="00CB4595" w:rsidP="001D5517">
            <w:pPr>
              <w:pStyle w:val="Header"/>
              <w:rPr>
                <w:rFonts w:cstheme="minorHAnsi"/>
                <w:sz w:val="23"/>
                <w:szCs w:val="23"/>
              </w:rPr>
            </w:pPr>
          </w:p>
          <w:p w14:paraId="5E64296D" w14:textId="2B4C0261" w:rsidR="00CB4595" w:rsidRPr="00684490" w:rsidRDefault="00CB4595" w:rsidP="001D5517">
            <w:pPr>
              <w:pStyle w:val="Header"/>
              <w:rPr>
                <w:rFonts w:eastAsiaTheme="minorHAnsi" w:cstheme="minorHAnsi"/>
                <w:sz w:val="23"/>
                <w:szCs w:val="23"/>
              </w:rPr>
            </w:pPr>
            <w:r w:rsidRPr="00684490">
              <w:rPr>
                <w:rFonts w:eastAsiaTheme="minorHAnsi" w:cstheme="minorHAnsi"/>
                <w:sz w:val="23"/>
                <w:szCs w:val="23"/>
              </w:rPr>
              <w:t xml:space="preserve">EI provider will document </w:t>
            </w:r>
            <w:r>
              <w:rPr>
                <w:rFonts w:eastAsiaTheme="minorHAnsi" w:cstheme="minorHAnsi"/>
                <w:sz w:val="23"/>
                <w:szCs w:val="23"/>
              </w:rPr>
              <w:t>N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otification or </w:t>
            </w:r>
            <w:r>
              <w:rPr>
                <w:rFonts w:eastAsiaTheme="minorHAnsi" w:cstheme="minorHAnsi"/>
                <w:sz w:val="23"/>
                <w:szCs w:val="23"/>
              </w:rPr>
              <w:t>O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pt-out on the </w:t>
            </w:r>
            <w:r w:rsidRPr="00684490">
              <w:rPr>
                <w:rFonts w:cstheme="minorHAnsi"/>
                <w:sz w:val="23"/>
                <w:szCs w:val="23"/>
              </w:rPr>
              <w:t xml:space="preserve">Transition Notification </w:t>
            </w:r>
            <w:r w:rsidR="008E3BA8">
              <w:rPr>
                <w:rFonts w:cstheme="minorHAnsi"/>
                <w:sz w:val="23"/>
                <w:szCs w:val="23"/>
              </w:rPr>
              <w:t xml:space="preserve">and Consent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form </w:t>
            </w:r>
            <w:r w:rsidR="008E3BA8">
              <w:rPr>
                <w:rFonts w:eastAsiaTheme="minorHAnsi" w:cstheme="minorHAnsi"/>
                <w:sz w:val="23"/>
                <w:szCs w:val="23"/>
              </w:rPr>
              <w:t xml:space="preserve">(T-1)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 xml:space="preserve">or Transition Notification screening tool (and </w:t>
            </w:r>
            <w:r w:rsidR="008E3BA8">
              <w:rPr>
                <w:rFonts w:eastAsiaTheme="minorHAnsi" w:cstheme="minorHAnsi"/>
                <w:sz w:val="23"/>
                <w:szCs w:val="23"/>
              </w:rPr>
              <w:t xml:space="preserve">Transition Consent form, </w:t>
            </w:r>
            <w:r w:rsidRPr="00684490">
              <w:rPr>
                <w:rFonts w:eastAsiaTheme="minorHAnsi" w:cstheme="minorHAnsi"/>
                <w:sz w:val="23"/>
                <w:szCs w:val="23"/>
              </w:rPr>
              <w:t>if needed) in Welligent</w:t>
            </w:r>
            <w:r>
              <w:rPr>
                <w:rFonts w:eastAsiaTheme="minorHAnsi" w:cstheme="minorHAnsi"/>
                <w:sz w:val="23"/>
                <w:szCs w:val="23"/>
              </w:rPr>
              <w:t>.</w:t>
            </w:r>
          </w:p>
          <w:p w14:paraId="7389C601" w14:textId="77777777" w:rsidR="00CB4595" w:rsidRPr="00684490" w:rsidRDefault="00CB4595" w:rsidP="001D5517">
            <w:pPr>
              <w:pStyle w:val="Header"/>
              <w:rPr>
                <w:rFonts w:cstheme="minorHAnsi"/>
                <w:sz w:val="23"/>
                <w:szCs w:val="23"/>
              </w:rPr>
            </w:pPr>
          </w:p>
          <w:p w14:paraId="615D8CEE" w14:textId="77777777" w:rsidR="00CD6A75" w:rsidRDefault="00CB4595" w:rsidP="001D5517">
            <w:pPr>
              <w:pStyle w:val="Header"/>
              <w:rPr>
                <w:sz w:val="23"/>
                <w:szCs w:val="23"/>
              </w:rPr>
            </w:pPr>
            <w:r w:rsidRPr="00684490">
              <w:rPr>
                <w:sz w:val="23"/>
                <w:szCs w:val="23"/>
              </w:rPr>
              <w:t>A Transition Conference</w:t>
            </w:r>
            <w:r>
              <w:rPr>
                <w:sz w:val="23"/>
                <w:szCs w:val="23"/>
              </w:rPr>
              <w:t xml:space="preserve"> to develop a plan with steps and services</w:t>
            </w:r>
            <w:r w:rsidRPr="00684490">
              <w:rPr>
                <w:sz w:val="23"/>
                <w:szCs w:val="23"/>
              </w:rPr>
              <w:t xml:space="preserve"> is required</w:t>
            </w:r>
            <w:r>
              <w:rPr>
                <w:sz w:val="23"/>
                <w:szCs w:val="23"/>
              </w:rPr>
              <w:t xml:space="preserve"> as soon as possible. The LEA’s participation is not required.</w:t>
            </w:r>
          </w:p>
          <w:p w14:paraId="2B1002BE" w14:textId="77777777" w:rsidR="00CD6A75" w:rsidRDefault="00CD6A75" w:rsidP="001D5517">
            <w:pPr>
              <w:pStyle w:val="Header"/>
              <w:rPr>
                <w:sz w:val="23"/>
                <w:szCs w:val="23"/>
              </w:rPr>
            </w:pPr>
          </w:p>
          <w:p w14:paraId="2572DBF3" w14:textId="77777777" w:rsidR="00CB4595" w:rsidRDefault="00CD6A75" w:rsidP="001D5517">
            <w:pPr>
              <w:pStyle w:val="Header"/>
              <w:rPr>
                <w:sz w:val="23"/>
                <w:szCs w:val="23"/>
              </w:rPr>
            </w:pPr>
            <w:r>
              <w:rPr>
                <w:rFonts w:eastAsiaTheme="minorHAnsi" w:cstheme="minorHAnsi"/>
                <w:sz w:val="23"/>
                <w:szCs w:val="23"/>
              </w:rPr>
              <w:t>EI provider documents the Transition Plan (T-2 form, or Transition Steps form in Welligent).</w:t>
            </w:r>
            <w:r w:rsidR="00CB4595" w:rsidRPr="00684490">
              <w:rPr>
                <w:sz w:val="23"/>
                <w:szCs w:val="23"/>
              </w:rPr>
              <w:t xml:space="preserve"> </w:t>
            </w:r>
          </w:p>
          <w:p w14:paraId="75227138" w14:textId="1F41414D" w:rsidR="00A8586D" w:rsidRPr="00684490" w:rsidRDefault="00A8586D" w:rsidP="001D5517">
            <w:pPr>
              <w:pStyle w:val="Header"/>
              <w:rPr>
                <w:sz w:val="23"/>
                <w:szCs w:val="23"/>
              </w:rPr>
            </w:pPr>
          </w:p>
        </w:tc>
      </w:tr>
      <w:tr w:rsidR="00CB4595" w:rsidRPr="00684490" w14:paraId="270EDD7C" w14:textId="4ADA3401" w:rsidTr="00CB4595">
        <w:trPr>
          <w:trHeight w:val="949"/>
        </w:trPr>
        <w:tc>
          <w:tcPr>
            <w:tcW w:w="3960" w:type="dxa"/>
          </w:tcPr>
          <w:p w14:paraId="5D548554" w14:textId="77777777" w:rsidR="00CB4595" w:rsidRPr="00684490" w:rsidRDefault="00CB4595" w:rsidP="001D551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A child is </w:t>
            </w:r>
            <w:r w:rsidRPr="00275D14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referred </w:t>
            </w:r>
            <w:r w:rsidR="00275D14" w:rsidRPr="00275D14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>at</w:t>
            </w:r>
            <w:r w:rsidRPr="00275D14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 or after 34.5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 months (</w:t>
            </w: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within 45 days of </w:t>
            </w:r>
            <w:r w:rsidR="00323F8E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>the child’s 3</w:t>
            </w:r>
            <w:r w:rsidR="00323F8E" w:rsidRPr="00323F8E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684490"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 birthday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3"/>
                <w:szCs w:val="23"/>
              </w:rPr>
              <w:t xml:space="preserve">). </w:t>
            </w:r>
          </w:p>
        </w:tc>
        <w:tc>
          <w:tcPr>
            <w:tcW w:w="7020" w:type="dxa"/>
          </w:tcPr>
          <w:p w14:paraId="6BFBD5EA" w14:textId="6AC3EE48" w:rsidR="00CB4595" w:rsidRDefault="00CB4595" w:rsidP="00174456">
            <w:pPr>
              <w:pStyle w:val="Header"/>
              <w:rPr>
                <w:rFonts w:eastAsiaTheme="minorHAnsi" w:cstheme="minorHAnsi"/>
                <w:sz w:val="23"/>
                <w:szCs w:val="23"/>
              </w:rPr>
            </w:pPr>
            <w:r>
              <w:rPr>
                <w:rFonts w:eastAsiaTheme="minorHAnsi" w:cstheme="minorHAnsi"/>
                <w:sz w:val="23"/>
                <w:szCs w:val="23"/>
              </w:rPr>
              <w:t>This child will not be served by Part C</w:t>
            </w:r>
            <w:r w:rsidR="00323F8E">
              <w:rPr>
                <w:rFonts w:eastAsiaTheme="minorHAnsi" w:cstheme="minorHAnsi"/>
                <w:sz w:val="23"/>
                <w:szCs w:val="23"/>
              </w:rPr>
              <w:t>,</w:t>
            </w:r>
            <w:r>
              <w:rPr>
                <w:rFonts w:eastAsiaTheme="minorHAnsi" w:cstheme="minorHAnsi"/>
                <w:sz w:val="23"/>
                <w:szCs w:val="23"/>
              </w:rPr>
              <w:t xml:space="preserve"> so this is not an EI Transition.</w:t>
            </w:r>
          </w:p>
          <w:p w14:paraId="55ECF7F0" w14:textId="77777777" w:rsidR="00CB4595" w:rsidRDefault="00CB4595" w:rsidP="00174456">
            <w:pPr>
              <w:pStyle w:val="Header"/>
              <w:rPr>
                <w:rFonts w:cstheme="minorHAnsi"/>
                <w:b/>
                <w:bCs/>
                <w:i/>
                <w:iCs/>
                <w:sz w:val="23"/>
                <w:szCs w:val="23"/>
              </w:rPr>
            </w:pPr>
            <w:r w:rsidRPr="00684490">
              <w:rPr>
                <w:rFonts w:eastAsiaTheme="minorHAnsi" w:cstheme="minorHAnsi"/>
                <w:sz w:val="23"/>
                <w:szCs w:val="23"/>
              </w:rPr>
              <w:t>Follow process for</w:t>
            </w:r>
            <w:r w:rsidRPr="00684490">
              <w:rPr>
                <w:rFonts w:cstheme="minorHAnsi"/>
                <w:sz w:val="23"/>
                <w:szCs w:val="23"/>
              </w:rPr>
              <w:t xml:space="preserve"> </w:t>
            </w:r>
            <w:r w:rsidRPr="00AC0D73"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Children Referred to EI =&gt; 34.5 months [within 45 Days of Age 3]</w:t>
            </w:r>
            <w:r>
              <w:rPr>
                <w:rFonts w:cstheme="minorHAnsi"/>
                <w:b/>
                <w:bCs/>
                <w:i/>
                <w:iCs/>
                <w:sz w:val="23"/>
                <w:szCs w:val="23"/>
              </w:rPr>
              <w:t>.</w:t>
            </w:r>
          </w:p>
          <w:p w14:paraId="0E8BDFA1" w14:textId="0B910802" w:rsidR="00CB4595" w:rsidRPr="00684490" w:rsidRDefault="00CB4595" w:rsidP="00174456">
            <w:pPr>
              <w:pStyle w:val="Header"/>
              <w:rPr>
                <w:rFonts w:cstheme="minorHAnsi"/>
                <w:i/>
                <w:iCs/>
                <w:sz w:val="23"/>
                <w:szCs w:val="23"/>
              </w:rPr>
            </w:pPr>
          </w:p>
        </w:tc>
      </w:tr>
    </w:tbl>
    <w:p w14:paraId="79765BAB" w14:textId="52CC415F" w:rsidR="00CD6A75" w:rsidRPr="00A8586D" w:rsidRDefault="00CD6A75" w:rsidP="00375D93">
      <w:pPr>
        <w:pStyle w:val="Header"/>
        <w:ind w:left="720" w:right="540"/>
        <w:rPr>
          <w:rFonts w:cstheme="minorHAnsi"/>
          <w:b/>
          <w:bCs/>
          <w:sz w:val="28"/>
          <w:szCs w:val="28"/>
        </w:rPr>
      </w:pPr>
      <w:r w:rsidRPr="00A8586D">
        <w:rPr>
          <w:rFonts w:cstheme="minorHAnsi"/>
          <w:b/>
          <w:bCs/>
          <w:sz w:val="28"/>
          <w:szCs w:val="28"/>
        </w:rPr>
        <w:lastRenderedPageBreak/>
        <w:t>There are some instances</w:t>
      </w:r>
      <w:r w:rsidR="00AB7579" w:rsidRPr="00A8586D">
        <w:rPr>
          <w:rFonts w:cstheme="minorHAnsi"/>
          <w:b/>
          <w:bCs/>
          <w:sz w:val="28"/>
          <w:szCs w:val="28"/>
        </w:rPr>
        <w:t>, such as those described below,</w:t>
      </w:r>
      <w:r w:rsidRPr="00A8586D">
        <w:rPr>
          <w:rFonts w:cstheme="minorHAnsi"/>
          <w:b/>
          <w:bCs/>
          <w:sz w:val="28"/>
          <w:szCs w:val="28"/>
        </w:rPr>
        <w:t xml:space="preserve"> where the transition timelines are extremely compressed and/or complicated by engagement challenges. </w:t>
      </w:r>
      <w:r w:rsidRPr="00684490">
        <w:rPr>
          <w:rFonts w:cstheme="minorHAnsi"/>
          <w:sz w:val="23"/>
          <w:szCs w:val="23"/>
        </w:rPr>
        <w:t xml:space="preserve">There are several factors to consider </w:t>
      </w:r>
      <w:r w:rsidR="00323F8E">
        <w:rPr>
          <w:rFonts w:cstheme="minorHAnsi"/>
          <w:sz w:val="23"/>
          <w:szCs w:val="23"/>
        </w:rPr>
        <w:t>in these situations</w:t>
      </w:r>
      <w:r w:rsidRPr="00684490">
        <w:rPr>
          <w:rFonts w:cstheme="minorHAnsi"/>
          <w:sz w:val="23"/>
          <w:szCs w:val="23"/>
        </w:rPr>
        <w:t>:</w:t>
      </w:r>
    </w:p>
    <w:p w14:paraId="4CA7B060" w14:textId="77777777" w:rsidR="00CD6A75" w:rsidRPr="00684490" w:rsidRDefault="00CD6A75" w:rsidP="00375D93">
      <w:pPr>
        <w:pStyle w:val="Header"/>
        <w:numPr>
          <w:ilvl w:val="0"/>
          <w:numId w:val="21"/>
        </w:numPr>
        <w:ind w:left="1530" w:right="540"/>
        <w:rPr>
          <w:rFonts w:cstheme="minorHAnsi"/>
          <w:b/>
          <w:bCs/>
          <w:sz w:val="23"/>
          <w:szCs w:val="23"/>
        </w:rPr>
      </w:pPr>
      <w:r w:rsidRPr="00684490">
        <w:rPr>
          <w:rFonts w:cstheme="minorHAnsi"/>
          <w:sz w:val="23"/>
          <w:szCs w:val="23"/>
        </w:rPr>
        <w:t>Notification must be sent at 28 months or within 7 days of eligibility.</w:t>
      </w:r>
    </w:p>
    <w:p w14:paraId="58262179" w14:textId="1596E6FF" w:rsidR="00CD6A75" w:rsidRPr="000C0898" w:rsidRDefault="00CD6A75" w:rsidP="00375D93">
      <w:pPr>
        <w:pStyle w:val="Header"/>
        <w:numPr>
          <w:ilvl w:val="0"/>
          <w:numId w:val="21"/>
        </w:numPr>
        <w:ind w:left="1530" w:right="540"/>
        <w:rPr>
          <w:rFonts w:cstheme="minorHAnsi"/>
          <w:b/>
          <w:bCs/>
          <w:sz w:val="23"/>
          <w:szCs w:val="23"/>
        </w:rPr>
      </w:pPr>
      <w:r w:rsidRPr="00612317">
        <w:rPr>
          <w:rFonts w:cstheme="minorHAnsi"/>
          <w:sz w:val="23"/>
          <w:szCs w:val="23"/>
        </w:rPr>
        <w:t xml:space="preserve">EI should prioritize evaluations (determine eligibility) </w:t>
      </w:r>
      <w:r w:rsidR="00323F8E">
        <w:rPr>
          <w:rFonts w:cstheme="minorHAnsi"/>
          <w:sz w:val="23"/>
          <w:szCs w:val="23"/>
        </w:rPr>
        <w:t xml:space="preserve">for referred children approaching 33 months, </w:t>
      </w:r>
      <w:proofErr w:type="gramStart"/>
      <w:r w:rsidR="00323F8E">
        <w:rPr>
          <w:rFonts w:cstheme="minorHAnsi"/>
          <w:sz w:val="23"/>
          <w:szCs w:val="23"/>
        </w:rPr>
        <w:t xml:space="preserve">in order </w:t>
      </w:r>
      <w:r w:rsidRPr="00612317">
        <w:rPr>
          <w:rFonts w:cstheme="minorHAnsi"/>
          <w:sz w:val="23"/>
          <w:szCs w:val="23"/>
        </w:rPr>
        <w:t>to</w:t>
      </w:r>
      <w:proofErr w:type="gramEnd"/>
      <w:r w:rsidRPr="00612317">
        <w:rPr>
          <w:rFonts w:cstheme="minorHAnsi"/>
          <w:sz w:val="23"/>
          <w:szCs w:val="23"/>
        </w:rPr>
        <w:t xml:space="preserve"> complete the eligibility process and notification as soon as possible</w:t>
      </w:r>
      <w:r w:rsidR="00323F8E">
        <w:rPr>
          <w:rFonts w:cstheme="minorHAnsi"/>
          <w:sz w:val="23"/>
          <w:szCs w:val="23"/>
        </w:rPr>
        <w:t>.</w:t>
      </w:r>
      <w:r w:rsidRPr="00612317">
        <w:rPr>
          <w:rFonts w:cstheme="minorHAnsi"/>
          <w:sz w:val="23"/>
          <w:szCs w:val="23"/>
        </w:rPr>
        <w:t xml:space="preserve"> </w:t>
      </w:r>
    </w:p>
    <w:p w14:paraId="63CCC1AF" w14:textId="77777777" w:rsidR="00A8586D" w:rsidRDefault="000C0898" w:rsidP="00375D93">
      <w:pPr>
        <w:pStyle w:val="Header"/>
        <w:numPr>
          <w:ilvl w:val="0"/>
          <w:numId w:val="21"/>
        </w:numPr>
        <w:ind w:left="1530" w:right="540"/>
        <w:rPr>
          <w:rFonts w:cstheme="minorHAnsi"/>
          <w:b/>
          <w:bCs/>
          <w:sz w:val="23"/>
          <w:szCs w:val="23"/>
        </w:rPr>
      </w:pPr>
      <w:r w:rsidRPr="00612317">
        <w:rPr>
          <w:rFonts w:cstheme="minorHAnsi"/>
          <w:sz w:val="23"/>
          <w:szCs w:val="23"/>
        </w:rPr>
        <w:t>When</w:t>
      </w:r>
      <w:r>
        <w:rPr>
          <w:rFonts w:cstheme="minorHAnsi"/>
          <w:sz w:val="23"/>
          <w:szCs w:val="23"/>
        </w:rPr>
        <w:t xml:space="preserve"> a</w:t>
      </w:r>
      <w:r w:rsidRPr="00612317">
        <w:rPr>
          <w:rFonts w:cstheme="minorHAnsi"/>
          <w:sz w:val="23"/>
          <w:szCs w:val="23"/>
        </w:rPr>
        <w:t xml:space="preserve"> family is unresponsive to EI’s attempts to contact</w:t>
      </w:r>
      <w:r>
        <w:rPr>
          <w:rFonts w:cstheme="minorHAnsi"/>
          <w:sz w:val="23"/>
          <w:szCs w:val="23"/>
        </w:rPr>
        <w:t xml:space="preserve"> during transition timelines</w:t>
      </w:r>
      <w:r w:rsidRPr="00612317">
        <w:rPr>
          <w:rFonts w:cstheme="minorHAnsi"/>
          <w:sz w:val="23"/>
          <w:szCs w:val="23"/>
        </w:rPr>
        <w:t xml:space="preserve">, it is important to balance family engagement with </w:t>
      </w:r>
      <w:r>
        <w:rPr>
          <w:rFonts w:cstheme="minorHAnsi"/>
          <w:sz w:val="23"/>
          <w:szCs w:val="23"/>
        </w:rPr>
        <w:t>the transition requirements</w:t>
      </w:r>
      <w:r w:rsidRPr="00612317">
        <w:rPr>
          <w:rFonts w:cstheme="minorHAnsi"/>
          <w:sz w:val="23"/>
          <w:szCs w:val="23"/>
        </w:rPr>
        <w:t xml:space="preserve">. </w:t>
      </w:r>
    </w:p>
    <w:p w14:paraId="4AB55B18" w14:textId="77777777" w:rsidR="00A8586D" w:rsidRDefault="00A8586D" w:rsidP="00375D93">
      <w:pPr>
        <w:pStyle w:val="Header"/>
        <w:numPr>
          <w:ilvl w:val="2"/>
          <w:numId w:val="31"/>
        </w:numPr>
        <w:ind w:right="540"/>
        <w:rPr>
          <w:rFonts w:cstheme="minorHAnsi"/>
          <w:b/>
          <w:bCs/>
          <w:sz w:val="23"/>
          <w:szCs w:val="23"/>
        </w:rPr>
      </w:pPr>
      <w:r w:rsidRPr="00A8586D">
        <w:rPr>
          <w:rFonts w:cstheme="minorHAnsi"/>
          <w:sz w:val="23"/>
          <w:szCs w:val="23"/>
        </w:rPr>
        <w:t xml:space="preserve">Typically, after 3 attempts to contact go without a response, a 10-day letter should be sent. </w:t>
      </w:r>
    </w:p>
    <w:p w14:paraId="073EABDE" w14:textId="77777777" w:rsidR="00A8586D" w:rsidRDefault="00A8586D" w:rsidP="00375D93">
      <w:pPr>
        <w:pStyle w:val="Header"/>
        <w:numPr>
          <w:ilvl w:val="2"/>
          <w:numId w:val="31"/>
        </w:numPr>
        <w:ind w:right="540"/>
        <w:rPr>
          <w:rFonts w:cstheme="minorHAnsi"/>
          <w:b/>
          <w:bCs/>
          <w:sz w:val="23"/>
          <w:szCs w:val="23"/>
        </w:rPr>
      </w:pPr>
      <w:r w:rsidRPr="00A8586D">
        <w:rPr>
          <w:rFonts w:cstheme="minorHAnsi"/>
          <w:sz w:val="23"/>
          <w:szCs w:val="23"/>
        </w:rPr>
        <w:t>If Notification had not already been sent prior to loss of contact, the 10-day letter should also inform the family that Notification will be sent unless they opt out within 7 days. If the family does not opt out, send Notification.</w:t>
      </w:r>
    </w:p>
    <w:p w14:paraId="69A77BDB" w14:textId="05181087" w:rsidR="00A8586D" w:rsidRPr="00A8586D" w:rsidRDefault="00A8586D" w:rsidP="00375D93">
      <w:pPr>
        <w:pStyle w:val="Header"/>
        <w:numPr>
          <w:ilvl w:val="2"/>
          <w:numId w:val="31"/>
        </w:numPr>
        <w:ind w:right="540"/>
        <w:rPr>
          <w:rFonts w:cstheme="minorHAnsi"/>
          <w:b/>
          <w:bCs/>
          <w:sz w:val="23"/>
          <w:szCs w:val="23"/>
        </w:rPr>
      </w:pPr>
      <w:r w:rsidRPr="00A8586D">
        <w:rPr>
          <w:rFonts w:cstheme="minorHAnsi"/>
          <w:sz w:val="23"/>
          <w:szCs w:val="23"/>
        </w:rPr>
        <w:t>If family does not respond within 10 days, child should be discharged.</w:t>
      </w:r>
    </w:p>
    <w:p w14:paraId="2FBEE6D5" w14:textId="77777777" w:rsidR="00A8586D" w:rsidRPr="00612317" w:rsidRDefault="00A8586D" w:rsidP="00A8586D">
      <w:pPr>
        <w:pStyle w:val="Header"/>
        <w:ind w:left="1530"/>
        <w:rPr>
          <w:rFonts w:cstheme="minorHAnsi"/>
          <w:b/>
          <w:bCs/>
          <w:sz w:val="23"/>
          <w:szCs w:val="23"/>
        </w:rPr>
      </w:pPr>
    </w:p>
    <w:tbl>
      <w:tblPr>
        <w:tblStyle w:val="GridTable2-Accent1"/>
        <w:tblpPr w:leftFromText="180" w:rightFromText="180" w:vertAnchor="page" w:horzAnchor="margin" w:tblpY="5219"/>
        <w:tblW w:w="11160" w:type="dxa"/>
        <w:tblLook w:val="0420" w:firstRow="1" w:lastRow="0" w:firstColumn="0" w:lastColumn="0" w:noHBand="0" w:noVBand="1"/>
      </w:tblPr>
      <w:tblGrid>
        <w:gridCol w:w="4680"/>
        <w:gridCol w:w="6480"/>
      </w:tblGrid>
      <w:tr w:rsidR="00A8586D" w:rsidRPr="00684490" w14:paraId="0B92A6C1" w14:textId="77777777" w:rsidTr="00B37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4680" w:type="dxa"/>
          </w:tcPr>
          <w:p w14:paraId="3857AAF1" w14:textId="77777777" w:rsidR="00A8586D" w:rsidRPr="00684490" w:rsidRDefault="00A8586D" w:rsidP="00B376DD">
            <w:pPr>
              <w:pStyle w:val="Header"/>
              <w:rPr>
                <w:rFonts w:cstheme="minorHAnsi"/>
                <w:b w:val="0"/>
                <w:bCs w:val="0"/>
                <w:sz w:val="23"/>
                <w:szCs w:val="23"/>
              </w:rPr>
            </w:pPr>
            <w:r>
              <w:rPr>
                <w:rFonts w:eastAsiaTheme="minorHAnsi" w:cstheme="minorHAnsi"/>
                <w:sz w:val="23"/>
                <w:szCs w:val="23"/>
              </w:rPr>
              <w:t>Examples:</w:t>
            </w:r>
          </w:p>
        </w:tc>
        <w:tc>
          <w:tcPr>
            <w:tcW w:w="6480" w:type="dxa"/>
          </w:tcPr>
          <w:p w14:paraId="1645B738" w14:textId="77777777" w:rsidR="00A8586D" w:rsidRPr="00684490" w:rsidRDefault="00A8586D" w:rsidP="00B376DD">
            <w:pPr>
              <w:pStyle w:val="Header"/>
              <w:rPr>
                <w:rFonts w:cstheme="minorHAnsi"/>
                <w:b w:val="0"/>
                <w:bCs w:val="0"/>
                <w:sz w:val="23"/>
                <w:szCs w:val="23"/>
              </w:rPr>
            </w:pPr>
            <w:r w:rsidRPr="00684490">
              <w:rPr>
                <w:rFonts w:eastAsiaTheme="minorHAnsi" w:cstheme="minorHAnsi"/>
                <w:sz w:val="23"/>
                <w:szCs w:val="23"/>
              </w:rPr>
              <w:t>Part C Requirements</w:t>
            </w:r>
          </w:p>
        </w:tc>
      </w:tr>
      <w:tr w:rsidR="00A8586D" w:rsidRPr="00684490" w14:paraId="4CC52BAC" w14:textId="77777777" w:rsidTr="00B3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tcW w:w="4680" w:type="dxa"/>
          </w:tcPr>
          <w:p w14:paraId="1413F190" w14:textId="77777777" w:rsidR="00A8586D" w:rsidRPr="00684490" w:rsidRDefault="00A8586D" w:rsidP="00B376DD">
            <w:pPr>
              <w:pStyle w:val="Header"/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</w:pP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A child is 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determined 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eligible before 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34.5 months (more than 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45 days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before their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3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birthday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)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, and:</w:t>
            </w:r>
          </w:p>
          <w:p w14:paraId="5C26E4AC" w14:textId="77777777" w:rsidR="00A8586D" w:rsidRPr="00684490" w:rsidRDefault="00A8586D" w:rsidP="00B376DD">
            <w:pPr>
              <w:pStyle w:val="Header"/>
              <w:numPr>
                <w:ilvl w:val="0"/>
                <w:numId w:val="24"/>
              </w:numPr>
              <w:ind w:left="5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N</w:t>
            </w:r>
            <w:r w:rsidRPr="00684490">
              <w:rPr>
                <w:rFonts w:cstheme="minorHAnsi"/>
                <w:sz w:val="23"/>
                <w:szCs w:val="23"/>
              </w:rPr>
              <w:t>otification is sent at the required time</w:t>
            </w:r>
            <w:r>
              <w:rPr>
                <w:rFonts w:cstheme="minorHAnsi"/>
                <w:sz w:val="23"/>
                <w:szCs w:val="23"/>
              </w:rPr>
              <w:t xml:space="preserve"> (prior to the 45 days),</w:t>
            </w:r>
          </w:p>
          <w:p w14:paraId="5B1F7FA3" w14:textId="77777777" w:rsidR="00A8586D" w:rsidRPr="00684490" w:rsidRDefault="00A8586D" w:rsidP="00B376DD">
            <w:pPr>
              <w:pStyle w:val="Header"/>
              <w:numPr>
                <w:ilvl w:val="0"/>
                <w:numId w:val="24"/>
              </w:numPr>
              <w:ind w:left="5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c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ontact is lost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, and</w:t>
            </w:r>
          </w:p>
          <w:p w14:paraId="0DF862A7" w14:textId="77777777" w:rsidR="00387C7E" w:rsidRPr="00375D93" w:rsidRDefault="00A8586D" w:rsidP="00B376DD">
            <w:pPr>
              <w:pStyle w:val="Header"/>
              <w:numPr>
                <w:ilvl w:val="0"/>
                <w:numId w:val="24"/>
              </w:numPr>
              <w:ind w:left="520"/>
              <w:rPr>
                <w:rFonts w:cstheme="minorHAnsi"/>
                <w:sz w:val="23"/>
                <w:szCs w:val="23"/>
              </w:rPr>
            </w:pPr>
            <w:r w:rsidRPr="00A209B4">
              <w:rPr>
                <w:rFonts w:cstheme="minorHAnsi"/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family </w:t>
            </w:r>
            <w:r w:rsidR="00375D93">
              <w:rPr>
                <w:rFonts w:cstheme="minorHAnsi"/>
                <w:b/>
                <w:bCs/>
                <w:color w:val="000000" w:themeColor="text1"/>
                <w:kern w:val="24"/>
                <w:sz w:val="23"/>
                <w:szCs w:val="23"/>
              </w:rPr>
              <w:t>re-engages in response to the</w:t>
            </w:r>
            <w:r w:rsidRPr="00A209B4">
              <w:rPr>
                <w:rFonts w:cstheme="minorHAnsi"/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10-day letter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375D93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after 34.5 months (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within the 45 days prior to 3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birthday</w:t>
            </w:r>
            <w:r w:rsidR="00375D93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).</w:t>
            </w:r>
          </w:p>
          <w:p w14:paraId="0EDD9E89" w14:textId="4FB2807F" w:rsidR="00375D93" w:rsidRPr="00387C7E" w:rsidRDefault="00375D93" w:rsidP="00B376DD">
            <w:pPr>
              <w:pStyle w:val="Header"/>
              <w:ind w:left="520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480" w:type="dxa"/>
          </w:tcPr>
          <w:p w14:paraId="6717A7D6" w14:textId="4794316C" w:rsidR="00A8586D" w:rsidRDefault="00A8586D" w:rsidP="00B376DD">
            <w:pPr>
              <w:pStyle w:val="Header"/>
              <w:rPr>
                <w:sz w:val="23"/>
                <w:szCs w:val="23"/>
              </w:rPr>
            </w:pPr>
            <w:r w:rsidRPr="00684490">
              <w:rPr>
                <w:sz w:val="23"/>
                <w:szCs w:val="23"/>
              </w:rPr>
              <w:t>A Transition Conference</w:t>
            </w:r>
            <w:r>
              <w:rPr>
                <w:sz w:val="23"/>
                <w:szCs w:val="23"/>
              </w:rPr>
              <w:t xml:space="preserve"> to develop a plan with steps and services</w:t>
            </w:r>
            <w:r w:rsidRPr="00684490">
              <w:rPr>
                <w:sz w:val="23"/>
                <w:szCs w:val="23"/>
              </w:rPr>
              <w:t xml:space="preserve"> is required</w:t>
            </w:r>
            <w:r>
              <w:rPr>
                <w:sz w:val="23"/>
                <w:szCs w:val="23"/>
              </w:rPr>
              <w:t xml:space="preserve"> as soon as possible. The LEA’s participation is not required.</w:t>
            </w:r>
          </w:p>
          <w:p w14:paraId="118EB42E" w14:textId="77777777" w:rsidR="00A8586D" w:rsidRDefault="00A8586D" w:rsidP="00B376DD">
            <w:pPr>
              <w:pStyle w:val="Header"/>
              <w:rPr>
                <w:sz w:val="23"/>
                <w:szCs w:val="23"/>
              </w:rPr>
            </w:pPr>
          </w:p>
          <w:p w14:paraId="6D76B436" w14:textId="77777777" w:rsidR="00A8586D" w:rsidRDefault="00A8586D" w:rsidP="00B376DD">
            <w:pPr>
              <w:pStyle w:val="Header"/>
              <w:rPr>
                <w:sz w:val="23"/>
                <w:szCs w:val="23"/>
              </w:rPr>
            </w:pPr>
            <w:r>
              <w:rPr>
                <w:rFonts w:eastAsiaTheme="minorHAnsi" w:cstheme="minorHAnsi"/>
                <w:sz w:val="23"/>
                <w:szCs w:val="23"/>
              </w:rPr>
              <w:t>EI provider documents the Transition Plan (T-2 form, or Transition Steps form in Welligent).</w:t>
            </w:r>
            <w:r w:rsidRPr="00684490">
              <w:rPr>
                <w:sz w:val="23"/>
                <w:szCs w:val="23"/>
              </w:rPr>
              <w:t xml:space="preserve"> </w:t>
            </w:r>
          </w:p>
          <w:p w14:paraId="725D0FCB" w14:textId="77777777" w:rsidR="00005FD8" w:rsidRDefault="00005FD8" w:rsidP="00B376DD">
            <w:pPr>
              <w:pStyle w:val="Header"/>
              <w:rPr>
                <w:rFonts w:cstheme="minorHAnsi"/>
                <w:b/>
                <w:bCs/>
                <w:sz w:val="23"/>
                <w:szCs w:val="23"/>
              </w:rPr>
            </w:pPr>
          </w:p>
          <w:p w14:paraId="2AA310B8" w14:textId="6BD65E9C" w:rsidR="00005FD8" w:rsidRPr="00684490" w:rsidRDefault="00005FD8" w:rsidP="00B376DD">
            <w:pPr>
              <w:pStyle w:val="Header"/>
              <w:rPr>
                <w:rFonts w:eastAsiaTheme="minorHAnsi" w:cstheme="minorHAnsi"/>
                <w:b/>
                <w:bCs/>
                <w:sz w:val="23"/>
                <w:szCs w:val="23"/>
              </w:rPr>
            </w:pPr>
          </w:p>
        </w:tc>
      </w:tr>
      <w:tr w:rsidR="00A8586D" w:rsidRPr="00684490" w14:paraId="1FAF34CF" w14:textId="77777777" w:rsidTr="00B376DD">
        <w:trPr>
          <w:trHeight w:val="3230"/>
        </w:trPr>
        <w:tc>
          <w:tcPr>
            <w:tcW w:w="4680" w:type="dxa"/>
          </w:tcPr>
          <w:p w14:paraId="1E359013" w14:textId="58D55AC1" w:rsidR="00A8586D" w:rsidRPr="00684490" w:rsidRDefault="00A8586D" w:rsidP="00B376DD">
            <w:pPr>
              <w:pStyle w:val="Header"/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</w:pP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A child 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is determined 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eligible before 34.5 months</w:t>
            </w:r>
            <w:r>
              <w:rPr>
                <w:rFonts w:cstheme="minorHAnsi"/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(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more than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45 days prior to their 3</w:t>
            </w:r>
            <w:r w:rsidRPr="003D1146">
              <w:rPr>
                <w:rFonts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birthday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)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, and:</w:t>
            </w:r>
          </w:p>
          <w:p w14:paraId="07E4E5E6" w14:textId="382A779B" w:rsidR="00A8586D" w:rsidRDefault="00A8586D" w:rsidP="00B376DD">
            <w:pPr>
              <w:pStyle w:val="Header"/>
              <w:numPr>
                <w:ilvl w:val="0"/>
                <w:numId w:val="24"/>
              </w:numPr>
              <w:ind w:left="520"/>
              <w:rPr>
                <w:rFonts w:cstheme="minorHAnsi"/>
                <w:sz w:val="23"/>
                <w:szCs w:val="23"/>
              </w:rPr>
            </w:pPr>
            <w:r w:rsidRPr="00684490">
              <w:rPr>
                <w:rFonts w:cstheme="minorHAnsi"/>
                <w:sz w:val="23"/>
                <w:szCs w:val="23"/>
              </w:rPr>
              <w:t>Notification is sent at the required time (prior to the 45 days)</w:t>
            </w:r>
            <w:r>
              <w:rPr>
                <w:rFonts w:cstheme="minorHAnsi"/>
                <w:sz w:val="23"/>
                <w:szCs w:val="23"/>
              </w:rPr>
              <w:t>,</w:t>
            </w:r>
          </w:p>
          <w:p w14:paraId="7354567C" w14:textId="38617DBA" w:rsidR="00A8586D" w:rsidRPr="00684490" w:rsidRDefault="00A8586D" w:rsidP="00B376DD">
            <w:pPr>
              <w:pStyle w:val="Header"/>
              <w:numPr>
                <w:ilvl w:val="0"/>
                <w:numId w:val="23"/>
              </w:numPr>
              <w:ind w:left="5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c</w:t>
            </w:r>
            <w:r w:rsidRPr="00684490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ontact is lost</w:t>
            </w:r>
            <w:r w:rsidR="00A209B4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and 10-day letter is sent,</w:t>
            </w:r>
          </w:p>
          <w:p w14:paraId="06D0846D" w14:textId="6A116520" w:rsidR="00A209B4" w:rsidRPr="00A209B4" w:rsidRDefault="00A209B4" w:rsidP="00B376DD">
            <w:pPr>
              <w:pStyle w:val="Header"/>
              <w:numPr>
                <w:ilvl w:val="0"/>
                <w:numId w:val="23"/>
              </w:numPr>
              <w:ind w:left="520"/>
              <w:rPr>
                <w:rFonts w:cstheme="minorHAnsi"/>
                <w:sz w:val="23"/>
                <w:szCs w:val="23"/>
              </w:rPr>
            </w:pPr>
            <w:r w:rsidRPr="00A209B4">
              <w:rPr>
                <w:rFonts w:cstheme="minorHAnsi"/>
                <w:b/>
                <w:bCs/>
                <w:color w:val="000000" w:themeColor="text1"/>
                <w:kern w:val="24"/>
                <w:sz w:val="23"/>
                <w:szCs w:val="23"/>
              </w:rPr>
              <w:t>child is discharged</w:t>
            </w:r>
            <w:r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, and</w:t>
            </w:r>
          </w:p>
          <w:p w14:paraId="13BC67ED" w14:textId="2E497114" w:rsidR="00A8586D" w:rsidRPr="00A8586D" w:rsidRDefault="00A8586D" w:rsidP="00B376DD">
            <w:pPr>
              <w:pStyle w:val="Header"/>
              <w:numPr>
                <w:ilvl w:val="0"/>
                <w:numId w:val="23"/>
              </w:numPr>
              <w:ind w:left="520"/>
              <w:rPr>
                <w:rFonts w:cstheme="minorHAnsi"/>
                <w:sz w:val="23"/>
                <w:szCs w:val="23"/>
              </w:rPr>
            </w:pPr>
            <w:r w:rsidRPr="00A8586D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family </w:t>
            </w:r>
            <w:r w:rsidR="00A209B4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>contacts EI</w:t>
            </w:r>
            <w:r w:rsidRPr="00A8586D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within the 45 days prior to 3</w:t>
            </w:r>
            <w:r w:rsidRPr="00A8586D">
              <w:rPr>
                <w:rFonts w:cstheme="minorHAnsi"/>
                <w:color w:val="000000" w:themeColor="text1"/>
                <w:kern w:val="24"/>
                <w:sz w:val="23"/>
                <w:szCs w:val="23"/>
                <w:vertAlign w:val="superscript"/>
              </w:rPr>
              <w:t>rd</w:t>
            </w:r>
            <w:r w:rsidRPr="00A8586D"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  <w:t xml:space="preserve"> birthday, after child is already discharged.</w:t>
            </w:r>
          </w:p>
          <w:p w14:paraId="1C44C726" w14:textId="454218C0" w:rsidR="00A8586D" w:rsidRPr="00684490" w:rsidRDefault="00A8586D" w:rsidP="00B376DD">
            <w:pPr>
              <w:pStyle w:val="Header"/>
              <w:rPr>
                <w:rFonts w:cstheme="minorHAnsi"/>
                <w:color w:val="000000" w:themeColor="text1"/>
                <w:kern w:val="24"/>
                <w:sz w:val="23"/>
                <w:szCs w:val="23"/>
              </w:rPr>
            </w:pPr>
          </w:p>
        </w:tc>
        <w:tc>
          <w:tcPr>
            <w:tcW w:w="6480" w:type="dxa"/>
          </w:tcPr>
          <w:p w14:paraId="5B216130" w14:textId="77777777" w:rsidR="005A657D" w:rsidRDefault="00387C7E" w:rsidP="00B376DD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5A657D">
              <w:rPr>
                <w:rFonts w:cstheme="minorHAnsi"/>
                <w:sz w:val="23"/>
                <w:szCs w:val="23"/>
              </w:rPr>
              <w:t>For re-referrals to EI after 34.5 months</w:t>
            </w:r>
            <w:r w:rsidR="00375D93" w:rsidRPr="005A657D">
              <w:rPr>
                <w:rFonts w:cstheme="minorHAnsi"/>
                <w:sz w:val="23"/>
                <w:szCs w:val="23"/>
              </w:rPr>
              <w:t xml:space="preserve">, </w:t>
            </w:r>
            <w:r w:rsidRPr="005A657D">
              <w:rPr>
                <w:rFonts w:cstheme="minorHAnsi"/>
                <w:sz w:val="23"/>
                <w:szCs w:val="23"/>
              </w:rPr>
              <w:t>f</w:t>
            </w:r>
            <w:r w:rsidRPr="005A657D">
              <w:rPr>
                <w:rFonts w:eastAsiaTheme="minorHAnsi" w:cstheme="minorHAnsi"/>
                <w:sz w:val="23"/>
                <w:szCs w:val="23"/>
              </w:rPr>
              <w:t>ollow process for</w:t>
            </w:r>
            <w:r w:rsidRPr="005A657D">
              <w:rPr>
                <w:rFonts w:cstheme="minorHAnsi"/>
                <w:sz w:val="23"/>
                <w:szCs w:val="23"/>
              </w:rPr>
              <w:t xml:space="preserve"> </w:t>
            </w:r>
            <w:r w:rsidRPr="005A657D">
              <w:rPr>
                <w:rFonts w:cstheme="minorHAnsi"/>
                <w:i/>
                <w:iCs/>
                <w:sz w:val="23"/>
                <w:szCs w:val="23"/>
                <w:u w:val="single"/>
              </w:rPr>
              <w:t>Children Referred to EI =&gt; 34.5 months [within 45 Days of Age 3].</w:t>
            </w:r>
            <w:r w:rsidR="00375D93" w:rsidRPr="005A657D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069D7D8F" w14:textId="35355C44" w:rsidR="009F16C2" w:rsidRDefault="009F16C2" w:rsidP="00B376DD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5A657D">
              <w:rPr>
                <w:rFonts w:cstheme="minorHAnsi"/>
                <w:sz w:val="23"/>
                <w:szCs w:val="23"/>
              </w:rPr>
              <w:t xml:space="preserve">When contacting RIPIN, make sure to note that this child was previously </w:t>
            </w:r>
            <w:r w:rsidR="005A657D" w:rsidRPr="005A657D">
              <w:rPr>
                <w:rFonts w:cstheme="minorHAnsi"/>
                <w:sz w:val="23"/>
                <w:szCs w:val="23"/>
              </w:rPr>
              <w:t>enrolled,</w:t>
            </w:r>
            <w:r w:rsidRPr="005A657D">
              <w:rPr>
                <w:rFonts w:cstheme="minorHAnsi"/>
                <w:sz w:val="23"/>
                <w:szCs w:val="23"/>
              </w:rPr>
              <w:t xml:space="preserve"> and that Notification took place prior to discharge.</w:t>
            </w:r>
          </w:p>
          <w:p w14:paraId="4364801B" w14:textId="77777777" w:rsidR="009F16C2" w:rsidRDefault="009F16C2" w:rsidP="00B376DD">
            <w:pPr>
              <w:pStyle w:val="Header"/>
              <w:rPr>
                <w:rFonts w:cstheme="minorHAnsi"/>
                <w:sz w:val="23"/>
                <w:szCs w:val="23"/>
              </w:rPr>
            </w:pPr>
          </w:p>
          <w:p w14:paraId="1598BD9F" w14:textId="69A10546" w:rsidR="009F16C2" w:rsidRPr="009F16C2" w:rsidRDefault="009F16C2" w:rsidP="00B376DD">
            <w:pPr>
              <w:pStyle w:val="Header"/>
              <w:rPr>
                <w:rFonts w:cstheme="minorHAnsi"/>
                <w:sz w:val="23"/>
                <w:szCs w:val="23"/>
              </w:rPr>
            </w:pPr>
          </w:p>
        </w:tc>
      </w:tr>
    </w:tbl>
    <w:p w14:paraId="3AC8F9F8" w14:textId="77777777" w:rsidR="00B376DD" w:rsidRDefault="00B376DD" w:rsidP="00752AAD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267A1909" w14:textId="77777777" w:rsidR="00B376DD" w:rsidRDefault="00B376DD" w:rsidP="00752AAD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4084A70F" w14:textId="5BBBBE88" w:rsidR="00142A87" w:rsidRDefault="00142A87" w:rsidP="009A42E6">
      <w:pPr>
        <w:pStyle w:val="Header"/>
        <w:rPr>
          <w:rFonts w:eastAsiaTheme="minorHAnsi" w:cstheme="minorHAnsi"/>
          <w:sz w:val="23"/>
          <w:szCs w:val="23"/>
        </w:rPr>
      </w:pPr>
    </w:p>
    <w:p w14:paraId="4ECA53D4" w14:textId="77777777" w:rsidR="009A42E6" w:rsidRPr="009A42E6" w:rsidRDefault="009A42E6" w:rsidP="009A42E6">
      <w:pPr>
        <w:rPr>
          <w:rFonts w:eastAsiaTheme="minorHAnsi"/>
        </w:rPr>
      </w:pPr>
    </w:p>
    <w:p w14:paraId="457197C7" w14:textId="77777777" w:rsidR="009A42E6" w:rsidRPr="009A42E6" w:rsidRDefault="009A42E6" w:rsidP="009A42E6">
      <w:pPr>
        <w:rPr>
          <w:rFonts w:eastAsiaTheme="minorHAnsi"/>
        </w:rPr>
      </w:pPr>
    </w:p>
    <w:p w14:paraId="5CD01D7C" w14:textId="77777777" w:rsidR="009A42E6" w:rsidRPr="009A42E6" w:rsidRDefault="009A42E6" w:rsidP="009A42E6">
      <w:pPr>
        <w:rPr>
          <w:rFonts w:eastAsiaTheme="minorHAnsi"/>
        </w:rPr>
      </w:pPr>
    </w:p>
    <w:p w14:paraId="4A41742B" w14:textId="77777777" w:rsidR="009A42E6" w:rsidRPr="009A42E6" w:rsidRDefault="009A42E6" w:rsidP="009A42E6">
      <w:pPr>
        <w:rPr>
          <w:rFonts w:eastAsiaTheme="minorHAnsi"/>
        </w:rPr>
      </w:pPr>
    </w:p>
    <w:p w14:paraId="79DD9873" w14:textId="77777777" w:rsidR="009A42E6" w:rsidRPr="009A42E6" w:rsidRDefault="009A42E6" w:rsidP="009A42E6">
      <w:pPr>
        <w:rPr>
          <w:rFonts w:eastAsiaTheme="minorHAnsi"/>
        </w:rPr>
      </w:pPr>
    </w:p>
    <w:p w14:paraId="228BB147" w14:textId="77777777" w:rsidR="009A42E6" w:rsidRPr="009A42E6" w:rsidRDefault="009A42E6" w:rsidP="009A42E6">
      <w:pPr>
        <w:rPr>
          <w:rFonts w:eastAsiaTheme="minorHAnsi"/>
        </w:rPr>
      </w:pPr>
    </w:p>
    <w:p w14:paraId="3B9448B1" w14:textId="77777777" w:rsidR="009A42E6" w:rsidRPr="009A42E6" w:rsidRDefault="009A42E6" w:rsidP="009A42E6">
      <w:pPr>
        <w:rPr>
          <w:rFonts w:eastAsiaTheme="minorHAnsi"/>
        </w:rPr>
      </w:pPr>
    </w:p>
    <w:p w14:paraId="4B25E860" w14:textId="77777777" w:rsidR="009A42E6" w:rsidRPr="009A42E6" w:rsidRDefault="009A42E6" w:rsidP="009A42E6">
      <w:pPr>
        <w:rPr>
          <w:rFonts w:eastAsiaTheme="minorHAnsi"/>
        </w:rPr>
      </w:pPr>
    </w:p>
    <w:p w14:paraId="16533762" w14:textId="77777777" w:rsidR="009A42E6" w:rsidRDefault="009A42E6" w:rsidP="009A42E6">
      <w:pPr>
        <w:rPr>
          <w:rFonts w:asciiTheme="minorHAnsi" w:eastAsiaTheme="minorHAnsi" w:hAnsiTheme="minorHAnsi" w:cstheme="minorHAnsi"/>
          <w:sz w:val="23"/>
          <w:szCs w:val="23"/>
        </w:rPr>
      </w:pPr>
    </w:p>
    <w:p w14:paraId="08F8A527" w14:textId="77777777" w:rsidR="009A42E6" w:rsidRPr="009A42E6" w:rsidRDefault="009A42E6" w:rsidP="009A42E6">
      <w:pPr>
        <w:rPr>
          <w:rFonts w:eastAsiaTheme="minorHAnsi"/>
        </w:rPr>
      </w:pPr>
    </w:p>
    <w:sectPr w:rsidR="009A42E6" w:rsidRPr="009A42E6" w:rsidSect="00CB4595">
      <w:footerReference w:type="even" r:id="rId8"/>
      <w:footerReference w:type="default" r:id="rId9"/>
      <w:pgSz w:w="12240" w:h="15840"/>
      <w:pgMar w:top="450" w:right="540" w:bottom="450" w:left="45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9A04" w14:textId="77777777" w:rsidR="00FD0DCC" w:rsidRDefault="00FD0DCC" w:rsidP="00340469">
      <w:r>
        <w:separator/>
      </w:r>
    </w:p>
  </w:endnote>
  <w:endnote w:type="continuationSeparator" w:id="0">
    <w:p w14:paraId="6638531D" w14:textId="77777777" w:rsidR="00FD0DCC" w:rsidRDefault="00FD0DCC" w:rsidP="0034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1798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E8305E" w14:textId="53F17B24" w:rsidR="00340469" w:rsidRDefault="00340469" w:rsidP="00C470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AF7024" w14:textId="77777777" w:rsidR="00340469" w:rsidRDefault="00340469" w:rsidP="003404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0618332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3B013E6A" w14:textId="3308F1AD" w:rsidR="00340469" w:rsidRPr="00A7289F" w:rsidRDefault="00340469" w:rsidP="00C470E0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A7289F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A7289F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A7289F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A7289F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A7289F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F9E9D1A" w14:textId="02F7BFEA" w:rsidR="00340469" w:rsidRPr="00A7289F" w:rsidRDefault="009A42E6" w:rsidP="00340469">
    <w:pPr>
      <w:pStyle w:val="Footer"/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3.24.23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C1A8" w14:textId="77777777" w:rsidR="00FD0DCC" w:rsidRDefault="00FD0DCC" w:rsidP="00340469">
      <w:r>
        <w:separator/>
      </w:r>
    </w:p>
  </w:footnote>
  <w:footnote w:type="continuationSeparator" w:id="0">
    <w:p w14:paraId="79D7D064" w14:textId="77777777" w:rsidR="00FD0DCC" w:rsidRDefault="00FD0DCC" w:rsidP="0034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896"/>
    <w:multiLevelType w:val="hybridMultilevel"/>
    <w:tmpl w:val="8A6E1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D6F"/>
    <w:multiLevelType w:val="hybridMultilevel"/>
    <w:tmpl w:val="0C36C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FDA"/>
    <w:multiLevelType w:val="hybridMultilevel"/>
    <w:tmpl w:val="E49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786A"/>
    <w:multiLevelType w:val="hybridMultilevel"/>
    <w:tmpl w:val="EA20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121A"/>
    <w:multiLevelType w:val="hybridMultilevel"/>
    <w:tmpl w:val="53B82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64C4"/>
    <w:multiLevelType w:val="hybridMultilevel"/>
    <w:tmpl w:val="CD501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ADA"/>
    <w:multiLevelType w:val="hybridMultilevel"/>
    <w:tmpl w:val="A45CC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7A8E"/>
    <w:multiLevelType w:val="hybridMultilevel"/>
    <w:tmpl w:val="BCE0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EF"/>
    <w:multiLevelType w:val="hybridMultilevel"/>
    <w:tmpl w:val="FF0A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A74BC"/>
    <w:multiLevelType w:val="hybridMultilevel"/>
    <w:tmpl w:val="317EF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F277E"/>
    <w:multiLevelType w:val="hybridMultilevel"/>
    <w:tmpl w:val="A8CA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85E64"/>
    <w:multiLevelType w:val="hybridMultilevel"/>
    <w:tmpl w:val="BE2C3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E71"/>
    <w:multiLevelType w:val="hybridMultilevel"/>
    <w:tmpl w:val="E7CE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F2B41"/>
    <w:multiLevelType w:val="hybridMultilevel"/>
    <w:tmpl w:val="34564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2DFC"/>
    <w:multiLevelType w:val="hybridMultilevel"/>
    <w:tmpl w:val="C3DEB4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1C3E22"/>
    <w:multiLevelType w:val="hybridMultilevel"/>
    <w:tmpl w:val="A25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0133"/>
    <w:multiLevelType w:val="hybridMultilevel"/>
    <w:tmpl w:val="1FD20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D3887"/>
    <w:multiLevelType w:val="hybridMultilevel"/>
    <w:tmpl w:val="BA9A5D6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9690ACD"/>
    <w:multiLevelType w:val="hybridMultilevel"/>
    <w:tmpl w:val="F3F8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51CFD"/>
    <w:multiLevelType w:val="hybridMultilevel"/>
    <w:tmpl w:val="788CF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1764CC"/>
    <w:multiLevelType w:val="hybridMultilevel"/>
    <w:tmpl w:val="7ACA262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FDD2156"/>
    <w:multiLevelType w:val="hybridMultilevel"/>
    <w:tmpl w:val="39EEE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E5117"/>
    <w:multiLevelType w:val="hybridMultilevel"/>
    <w:tmpl w:val="400A4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868F2"/>
    <w:multiLevelType w:val="hybridMultilevel"/>
    <w:tmpl w:val="92BC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40EFB"/>
    <w:multiLevelType w:val="hybridMultilevel"/>
    <w:tmpl w:val="B58C70AC"/>
    <w:lvl w:ilvl="0" w:tplc="C06A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D7DAD"/>
    <w:multiLevelType w:val="hybridMultilevel"/>
    <w:tmpl w:val="3E24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525EA"/>
    <w:multiLevelType w:val="hybridMultilevel"/>
    <w:tmpl w:val="75D4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978C9"/>
    <w:multiLevelType w:val="hybridMultilevel"/>
    <w:tmpl w:val="F25EBC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2DA6F68"/>
    <w:multiLevelType w:val="hybridMultilevel"/>
    <w:tmpl w:val="3D3A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C4DE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227A"/>
    <w:multiLevelType w:val="hybridMultilevel"/>
    <w:tmpl w:val="C17C5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C64BD"/>
    <w:multiLevelType w:val="hybridMultilevel"/>
    <w:tmpl w:val="0376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23"/>
    <w:multiLevelType w:val="hybridMultilevel"/>
    <w:tmpl w:val="EC96B5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49957131">
    <w:abstractNumId w:val="26"/>
  </w:num>
  <w:num w:numId="2" w16cid:durableId="1270242345">
    <w:abstractNumId w:val="25"/>
  </w:num>
  <w:num w:numId="3" w16cid:durableId="354231190">
    <w:abstractNumId w:val="19"/>
  </w:num>
  <w:num w:numId="4" w16cid:durableId="752358914">
    <w:abstractNumId w:val="17"/>
  </w:num>
  <w:num w:numId="5" w16cid:durableId="891581535">
    <w:abstractNumId w:val="30"/>
  </w:num>
  <w:num w:numId="6" w16cid:durableId="1427192888">
    <w:abstractNumId w:val="27"/>
  </w:num>
  <w:num w:numId="7" w16cid:durableId="1388214899">
    <w:abstractNumId w:val="14"/>
  </w:num>
  <w:num w:numId="8" w16cid:durableId="821770403">
    <w:abstractNumId w:val="22"/>
  </w:num>
  <w:num w:numId="9" w16cid:durableId="1137062869">
    <w:abstractNumId w:val="20"/>
  </w:num>
  <w:num w:numId="10" w16cid:durableId="308244160">
    <w:abstractNumId w:val="10"/>
  </w:num>
  <w:num w:numId="11" w16cid:durableId="1944993342">
    <w:abstractNumId w:val="28"/>
  </w:num>
  <w:num w:numId="12" w16cid:durableId="924265973">
    <w:abstractNumId w:val="18"/>
  </w:num>
  <w:num w:numId="13" w16cid:durableId="1636135001">
    <w:abstractNumId w:val="15"/>
  </w:num>
  <w:num w:numId="14" w16cid:durableId="416171118">
    <w:abstractNumId w:val="11"/>
  </w:num>
  <w:num w:numId="15" w16cid:durableId="1621835279">
    <w:abstractNumId w:val="1"/>
  </w:num>
  <w:num w:numId="16" w16cid:durableId="1879270064">
    <w:abstractNumId w:val="21"/>
  </w:num>
  <w:num w:numId="17" w16cid:durableId="1164855534">
    <w:abstractNumId w:val="29"/>
  </w:num>
  <w:num w:numId="18" w16cid:durableId="1013072232">
    <w:abstractNumId w:val="0"/>
  </w:num>
  <w:num w:numId="19" w16cid:durableId="919489916">
    <w:abstractNumId w:val="13"/>
  </w:num>
  <w:num w:numId="20" w16cid:durableId="1261597525">
    <w:abstractNumId w:val="24"/>
  </w:num>
  <w:num w:numId="21" w16cid:durableId="1933513736">
    <w:abstractNumId w:val="12"/>
  </w:num>
  <w:num w:numId="22" w16cid:durableId="291984508">
    <w:abstractNumId w:val="23"/>
  </w:num>
  <w:num w:numId="23" w16cid:durableId="1537502625">
    <w:abstractNumId w:val="31"/>
  </w:num>
  <w:num w:numId="24" w16cid:durableId="241373895">
    <w:abstractNumId w:val="8"/>
  </w:num>
  <w:num w:numId="25" w16cid:durableId="569467380">
    <w:abstractNumId w:val="2"/>
  </w:num>
  <w:num w:numId="26" w16cid:durableId="2018073246">
    <w:abstractNumId w:val="7"/>
  </w:num>
  <w:num w:numId="27" w16cid:durableId="1485271136">
    <w:abstractNumId w:val="6"/>
  </w:num>
  <w:num w:numId="28" w16cid:durableId="1823541562">
    <w:abstractNumId w:val="9"/>
  </w:num>
  <w:num w:numId="29" w16cid:durableId="1355422869">
    <w:abstractNumId w:val="16"/>
  </w:num>
  <w:num w:numId="30" w16cid:durableId="654338605">
    <w:abstractNumId w:val="4"/>
  </w:num>
  <w:num w:numId="31" w16cid:durableId="33165458">
    <w:abstractNumId w:val="5"/>
  </w:num>
  <w:num w:numId="32" w16cid:durableId="121361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2A"/>
    <w:rsid w:val="00005FD8"/>
    <w:rsid w:val="00012906"/>
    <w:rsid w:val="00012FF5"/>
    <w:rsid w:val="00016284"/>
    <w:rsid w:val="00036035"/>
    <w:rsid w:val="00041FF5"/>
    <w:rsid w:val="000438BE"/>
    <w:rsid w:val="0004671F"/>
    <w:rsid w:val="000511C2"/>
    <w:rsid w:val="0005189C"/>
    <w:rsid w:val="0005207F"/>
    <w:rsid w:val="00060146"/>
    <w:rsid w:val="000641DC"/>
    <w:rsid w:val="0008235C"/>
    <w:rsid w:val="000845FA"/>
    <w:rsid w:val="000A1AD2"/>
    <w:rsid w:val="000B5458"/>
    <w:rsid w:val="000B6B84"/>
    <w:rsid w:val="000C0898"/>
    <w:rsid w:val="000D1B9C"/>
    <w:rsid w:val="000E02C8"/>
    <w:rsid w:val="00100B21"/>
    <w:rsid w:val="00104D82"/>
    <w:rsid w:val="001057C1"/>
    <w:rsid w:val="001202D5"/>
    <w:rsid w:val="001216AE"/>
    <w:rsid w:val="00125657"/>
    <w:rsid w:val="00142A87"/>
    <w:rsid w:val="0014402D"/>
    <w:rsid w:val="00156273"/>
    <w:rsid w:val="00170E74"/>
    <w:rsid w:val="001731D7"/>
    <w:rsid w:val="00174456"/>
    <w:rsid w:val="001A2B2B"/>
    <w:rsid w:val="001A545A"/>
    <w:rsid w:val="001B3342"/>
    <w:rsid w:val="001B6444"/>
    <w:rsid w:val="001C0A52"/>
    <w:rsid w:val="001D5517"/>
    <w:rsid w:val="001D66E8"/>
    <w:rsid w:val="001E4866"/>
    <w:rsid w:val="001E7110"/>
    <w:rsid w:val="00213F6E"/>
    <w:rsid w:val="0021681C"/>
    <w:rsid w:val="0023570A"/>
    <w:rsid w:val="002505BB"/>
    <w:rsid w:val="00255245"/>
    <w:rsid w:val="00270F47"/>
    <w:rsid w:val="002758AC"/>
    <w:rsid w:val="00275D14"/>
    <w:rsid w:val="00284B0B"/>
    <w:rsid w:val="002A1A76"/>
    <w:rsid w:val="002D18D9"/>
    <w:rsid w:val="002D7089"/>
    <w:rsid w:val="002E4A7A"/>
    <w:rsid w:val="002F29BF"/>
    <w:rsid w:val="002F3F31"/>
    <w:rsid w:val="002F468F"/>
    <w:rsid w:val="002F4FC0"/>
    <w:rsid w:val="00301A3E"/>
    <w:rsid w:val="00303925"/>
    <w:rsid w:val="0030444B"/>
    <w:rsid w:val="00310A9A"/>
    <w:rsid w:val="00323F8E"/>
    <w:rsid w:val="003317F0"/>
    <w:rsid w:val="003366F5"/>
    <w:rsid w:val="00340469"/>
    <w:rsid w:val="00343AD4"/>
    <w:rsid w:val="003458C4"/>
    <w:rsid w:val="00353F27"/>
    <w:rsid w:val="003575F0"/>
    <w:rsid w:val="00364F19"/>
    <w:rsid w:val="00372920"/>
    <w:rsid w:val="00375D93"/>
    <w:rsid w:val="00387C7E"/>
    <w:rsid w:val="00393921"/>
    <w:rsid w:val="00393D0D"/>
    <w:rsid w:val="003B416D"/>
    <w:rsid w:val="003B777A"/>
    <w:rsid w:val="003D1146"/>
    <w:rsid w:val="003D12F3"/>
    <w:rsid w:val="003D6ED6"/>
    <w:rsid w:val="00403123"/>
    <w:rsid w:val="0040467E"/>
    <w:rsid w:val="00404D00"/>
    <w:rsid w:val="004209EF"/>
    <w:rsid w:val="0042656D"/>
    <w:rsid w:val="00426825"/>
    <w:rsid w:val="00444A7E"/>
    <w:rsid w:val="00447B37"/>
    <w:rsid w:val="00454A40"/>
    <w:rsid w:val="0045733A"/>
    <w:rsid w:val="00464F5B"/>
    <w:rsid w:val="00475562"/>
    <w:rsid w:val="00490754"/>
    <w:rsid w:val="00494747"/>
    <w:rsid w:val="004B256A"/>
    <w:rsid w:val="004B5B1F"/>
    <w:rsid w:val="004C1BE3"/>
    <w:rsid w:val="004C6BB3"/>
    <w:rsid w:val="004C7882"/>
    <w:rsid w:val="00500F45"/>
    <w:rsid w:val="00515282"/>
    <w:rsid w:val="005212A2"/>
    <w:rsid w:val="00522428"/>
    <w:rsid w:val="00523BB3"/>
    <w:rsid w:val="005463FA"/>
    <w:rsid w:val="00555E0A"/>
    <w:rsid w:val="00555EB2"/>
    <w:rsid w:val="00586C8D"/>
    <w:rsid w:val="00591C3D"/>
    <w:rsid w:val="005A657D"/>
    <w:rsid w:val="005B2327"/>
    <w:rsid w:val="005B51A6"/>
    <w:rsid w:val="005B5235"/>
    <w:rsid w:val="005D63CC"/>
    <w:rsid w:val="005E21D8"/>
    <w:rsid w:val="005E2373"/>
    <w:rsid w:val="005E43DE"/>
    <w:rsid w:val="005F1E0A"/>
    <w:rsid w:val="00612317"/>
    <w:rsid w:val="00616754"/>
    <w:rsid w:val="00616E4B"/>
    <w:rsid w:val="00624848"/>
    <w:rsid w:val="006255D2"/>
    <w:rsid w:val="0062565C"/>
    <w:rsid w:val="00630D75"/>
    <w:rsid w:val="0063134E"/>
    <w:rsid w:val="0063666F"/>
    <w:rsid w:val="006407FE"/>
    <w:rsid w:val="00644AF6"/>
    <w:rsid w:val="006523B4"/>
    <w:rsid w:val="00657207"/>
    <w:rsid w:val="0066665F"/>
    <w:rsid w:val="00684490"/>
    <w:rsid w:val="00685C19"/>
    <w:rsid w:val="00691AFD"/>
    <w:rsid w:val="006934F4"/>
    <w:rsid w:val="006C0AB8"/>
    <w:rsid w:val="006D13B4"/>
    <w:rsid w:val="006D2B57"/>
    <w:rsid w:val="00706E2E"/>
    <w:rsid w:val="0071278D"/>
    <w:rsid w:val="00736CFB"/>
    <w:rsid w:val="00750DD1"/>
    <w:rsid w:val="00751800"/>
    <w:rsid w:val="00752AAD"/>
    <w:rsid w:val="0076223A"/>
    <w:rsid w:val="00784380"/>
    <w:rsid w:val="00784C14"/>
    <w:rsid w:val="00791281"/>
    <w:rsid w:val="00792FFB"/>
    <w:rsid w:val="0079317E"/>
    <w:rsid w:val="00794592"/>
    <w:rsid w:val="00797753"/>
    <w:rsid w:val="007B457A"/>
    <w:rsid w:val="007C4C12"/>
    <w:rsid w:val="007D4202"/>
    <w:rsid w:val="007D5361"/>
    <w:rsid w:val="00817249"/>
    <w:rsid w:val="00822346"/>
    <w:rsid w:val="00847BA2"/>
    <w:rsid w:val="00886110"/>
    <w:rsid w:val="008869B5"/>
    <w:rsid w:val="00896685"/>
    <w:rsid w:val="008A2B45"/>
    <w:rsid w:val="008A47BB"/>
    <w:rsid w:val="008B360F"/>
    <w:rsid w:val="008D6726"/>
    <w:rsid w:val="008E2E3C"/>
    <w:rsid w:val="008E3BA8"/>
    <w:rsid w:val="009006CA"/>
    <w:rsid w:val="009007D9"/>
    <w:rsid w:val="00905BFA"/>
    <w:rsid w:val="00917608"/>
    <w:rsid w:val="0092022E"/>
    <w:rsid w:val="00930267"/>
    <w:rsid w:val="00934257"/>
    <w:rsid w:val="00934FB8"/>
    <w:rsid w:val="00934FE0"/>
    <w:rsid w:val="009353CC"/>
    <w:rsid w:val="00943628"/>
    <w:rsid w:val="009470E6"/>
    <w:rsid w:val="00947218"/>
    <w:rsid w:val="00987BD9"/>
    <w:rsid w:val="0099024B"/>
    <w:rsid w:val="00991343"/>
    <w:rsid w:val="00993BAA"/>
    <w:rsid w:val="00997F4B"/>
    <w:rsid w:val="009A42E6"/>
    <w:rsid w:val="009A64E1"/>
    <w:rsid w:val="009B4820"/>
    <w:rsid w:val="009B5325"/>
    <w:rsid w:val="009C041F"/>
    <w:rsid w:val="009C0FD0"/>
    <w:rsid w:val="009C65DB"/>
    <w:rsid w:val="009F16C2"/>
    <w:rsid w:val="009F3F13"/>
    <w:rsid w:val="009F5742"/>
    <w:rsid w:val="00A01488"/>
    <w:rsid w:val="00A05A83"/>
    <w:rsid w:val="00A11938"/>
    <w:rsid w:val="00A15618"/>
    <w:rsid w:val="00A205EF"/>
    <w:rsid w:val="00A209B4"/>
    <w:rsid w:val="00A22C89"/>
    <w:rsid w:val="00A23746"/>
    <w:rsid w:val="00A34C95"/>
    <w:rsid w:val="00A37A65"/>
    <w:rsid w:val="00A51163"/>
    <w:rsid w:val="00A651ED"/>
    <w:rsid w:val="00A667E2"/>
    <w:rsid w:val="00A7289F"/>
    <w:rsid w:val="00A8586D"/>
    <w:rsid w:val="00A91BF2"/>
    <w:rsid w:val="00AA6708"/>
    <w:rsid w:val="00AB7579"/>
    <w:rsid w:val="00AC0D73"/>
    <w:rsid w:val="00AC39DD"/>
    <w:rsid w:val="00AC66CA"/>
    <w:rsid w:val="00AC7226"/>
    <w:rsid w:val="00AD591B"/>
    <w:rsid w:val="00AE2835"/>
    <w:rsid w:val="00AE5C99"/>
    <w:rsid w:val="00B05D88"/>
    <w:rsid w:val="00B14979"/>
    <w:rsid w:val="00B15DB7"/>
    <w:rsid w:val="00B16F54"/>
    <w:rsid w:val="00B24C03"/>
    <w:rsid w:val="00B3145C"/>
    <w:rsid w:val="00B376DD"/>
    <w:rsid w:val="00B67057"/>
    <w:rsid w:val="00B71B31"/>
    <w:rsid w:val="00B8093D"/>
    <w:rsid w:val="00B910CD"/>
    <w:rsid w:val="00BA00FE"/>
    <w:rsid w:val="00BA5467"/>
    <w:rsid w:val="00BD1129"/>
    <w:rsid w:val="00BD5786"/>
    <w:rsid w:val="00BF0DDB"/>
    <w:rsid w:val="00BF579F"/>
    <w:rsid w:val="00C028F3"/>
    <w:rsid w:val="00C0788E"/>
    <w:rsid w:val="00C07A86"/>
    <w:rsid w:val="00C102E8"/>
    <w:rsid w:val="00C158E9"/>
    <w:rsid w:val="00C15D85"/>
    <w:rsid w:val="00C3345F"/>
    <w:rsid w:val="00C36092"/>
    <w:rsid w:val="00C36D54"/>
    <w:rsid w:val="00C4722A"/>
    <w:rsid w:val="00C50416"/>
    <w:rsid w:val="00C5499C"/>
    <w:rsid w:val="00C62DE4"/>
    <w:rsid w:val="00C6429C"/>
    <w:rsid w:val="00C65F27"/>
    <w:rsid w:val="00C66FF5"/>
    <w:rsid w:val="00C73563"/>
    <w:rsid w:val="00C75BAC"/>
    <w:rsid w:val="00C77F29"/>
    <w:rsid w:val="00C85EB2"/>
    <w:rsid w:val="00CA7D37"/>
    <w:rsid w:val="00CB4595"/>
    <w:rsid w:val="00CB547E"/>
    <w:rsid w:val="00CC0BB1"/>
    <w:rsid w:val="00CD07C4"/>
    <w:rsid w:val="00CD1845"/>
    <w:rsid w:val="00CD6A75"/>
    <w:rsid w:val="00CE1417"/>
    <w:rsid w:val="00CE14DE"/>
    <w:rsid w:val="00D03BBB"/>
    <w:rsid w:val="00D0490F"/>
    <w:rsid w:val="00D220FB"/>
    <w:rsid w:val="00D22559"/>
    <w:rsid w:val="00D32B78"/>
    <w:rsid w:val="00D33A3D"/>
    <w:rsid w:val="00D46D40"/>
    <w:rsid w:val="00D47DBA"/>
    <w:rsid w:val="00D54F04"/>
    <w:rsid w:val="00D63697"/>
    <w:rsid w:val="00D80F72"/>
    <w:rsid w:val="00D84042"/>
    <w:rsid w:val="00D853CB"/>
    <w:rsid w:val="00D95F8B"/>
    <w:rsid w:val="00DA096E"/>
    <w:rsid w:val="00DA3E46"/>
    <w:rsid w:val="00DA459C"/>
    <w:rsid w:val="00DB1B76"/>
    <w:rsid w:val="00DB65E7"/>
    <w:rsid w:val="00DC1958"/>
    <w:rsid w:val="00DC29AC"/>
    <w:rsid w:val="00DD672A"/>
    <w:rsid w:val="00DF10A5"/>
    <w:rsid w:val="00E045A1"/>
    <w:rsid w:val="00E20801"/>
    <w:rsid w:val="00E24380"/>
    <w:rsid w:val="00E2713D"/>
    <w:rsid w:val="00E2736D"/>
    <w:rsid w:val="00E34939"/>
    <w:rsid w:val="00E354E9"/>
    <w:rsid w:val="00E37DCC"/>
    <w:rsid w:val="00E42700"/>
    <w:rsid w:val="00E663A7"/>
    <w:rsid w:val="00E74870"/>
    <w:rsid w:val="00E77699"/>
    <w:rsid w:val="00E84552"/>
    <w:rsid w:val="00EA210A"/>
    <w:rsid w:val="00EA5C27"/>
    <w:rsid w:val="00ED3405"/>
    <w:rsid w:val="00EE7698"/>
    <w:rsid w:val="00F00800"/>
    <w:rsid w:val="00F207E0"/>
    <w:rsid w:val="00F31F17"/>
    <w:rsid w:val="00F325E7"/>
    <w:rsid w:val="00F36D62"/>
    <w:rsid w:val="00F44DD3"/>
    <w:rsid w:val="00F472D6"/>
    <w:rsid w:val="00F667CF"/>
    <w:rsid w:val="00F67A4F"/>
    <w:rsid w:val="00F7600C"/>
    <w:rsid w:val="00F933B3"/>
    <w:rsid w:val="00F95CE2"/>
    <w:rsid w:val="00FA3C2D"/>
    <w:rsid w:val="00FB3EBE"/>
    <w:rsid w:val="00FB6A0A"/>
    <w:rsid w:val="00FD0DCC"/>
    <w:rsid w:val="00FD1574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26BB"/>
  <w15:docId w15:val="{8F629DF7-461F-C04C-A904-16CF4CA9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2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2AA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B6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B8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B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B8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B3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1B31"/>
    <w:rPr>
      <w:rFonts w:eastAsiaTheme="minorEastAsia"/>
    </w:rPr>
  </w:style>
  <w:style w:type="table" w:styleId="GridTable1Light-Accent2">
    <w:name w:val="Grid Table 1 Light Accent 2"/>
    <w:basedOn w:val="TableNormal"/>
    <w:uiPriority w:val="46"/>
    <w:rsid w:val="0099024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99024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on">
    <w:name w:val="Revision"/>
    <w:hidden/>
    <w:uiPriority w:val="99"/>
    <w:semiHidden/>
    <w:rsid w:val="0052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0469"/>
  </w:style>
  <w:style w:type="paragraph" w:styleId="ListParagraph">
    <w:name w:val="List Paragraph"/>
    <w:basedOn w:val="Normal"/>
    <w:uiPriority w:val="34"/>
    <w:qFormat/>
    <w:rsid w:val="00CD6A75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0E0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2ac987dcff14ee4044b752f584a4726d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508c2c5b90d28a16a56df2b3ae44ff8f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7f423-16b6-4052-95a5-c264e1f3a1cd">
      <Terms xmlns="http://schemas.microsoft.com/office/infopath/2007/PartnerControls"/>
    </lcf76f155ced4ddcb4097134ff3c332f>
    <_Flow_SignoffStatus xmlns="9817f423-16b6-4052-95a5-c264e1f3a1cd">In Process</_Flow_SignoffStatus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55497B11-56FE-4375-8103-C8A4900C3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EF040-6774-4FA8-B726-21E012A073AD}"/>
</file>

<file path=customXml/itemProps3.xml><?xml version="1.0" encoding="utf-8"?>
<ds:datastoreItem xmlns:ds="http://schemas.openxmlformats.org/officeDocument/2006/customXml" ds:itemID="{1672BC9B-4964-430A-8D64-2E93C34EED0B}"/>
</file>

<file path=customXml/itemProps4.xml><?xml version="1.0" encoding="utf-8"?>
<ds:datastoreItem xmlns:ds="http://schemas.openxmlformats.org/officeDocument/2006/customXml" ds:itemID="{F1F5ED3C-6270-402B-B207-880D760A73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souza</dc:creator>
  <cp:lastModifiedBy>Bobrowski, Leslie A.</cp:lastModifiedBy>
  <cp:revision>4</cp:revision>
  <cp:lastPrinted>2023-01-25T13:54:00Z</cp:lastPrinted>
  <dcterms:created xsi:type="dcterms:W3CDTF">2023-02-25T03:02:00Z</dcterms:created>
  <dcterms:modified xsi:type="dcterms:W3CDTF">2023-03-24T16:27:00Z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